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21" w:rsidRDefault="00544F12">
      <w:pPr>
        <w:snapToGrid w:val="0"/>
        <w:spacing w:line="560" w:lineRule="exact"/>
        <w:jc w:val="left"/>
        <w:rPr>
          <w:rFonts w:ascii="黑体" w:eastAsia="黑体" w:hAnsi="黑体" w:cs="黑体" w:hint="default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/>
          <w:sz w:val="32"/>
          <w:szCs w:val="32"/>
        </w:rPr>
        <w:t>附件</w:t>
      </w:r>
    </w:p>
    <w:p w:rsidR="001C2121" w:rsidRDefault="001C2121">
      <w:pPr>
        <w:snapToGrid w:val="0"/>
        <w:spacing w:line="56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1C2121" w:rsidRDefault="00544F12">
      <w:pPr>
        <w:snapToGrid w:val="0"/>
        <w:spacing w:line="560" w:lineRule="exact"/>
        <w:jc w:val="center"/>
        <w:rPr>
          <w:rFonts w:ascii="方正小标宋简体" w:eastAsia="方正小标宋简体" w:hAnsi="Times New Roman" w:hint="default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器械长三角分中心</w:t>
      </w:r>
      <w:r>
        <w:rPr>
          <w:rFonts w:ascii="方正小标宋简体" w:eastAsia="方正小标宋简体" w:hAnsi="Times New Roman"/>
          <w:sz w:val="44"/>
          <w:szCs w:val="44"/>
        </w:rPr>
        <w:t>2023</w:t>
      </w:r>
      <w:r>
        <w:rPr>
          <w:rFonts w:ascii="方正小标宋简体" w:eastAsia="方正小标宋简体" w:hAnsi="Times New Roman"/>
          <w:sz w:val="44"/>
          <w:szCs w:val="44"/>
        </w:rPr>
        <w:t>年度下半年员额制</w:t>
      </w:r>
    </w:p>
    <w:p w:rsidR="001C2121" w:rsidRDefault="00544F12">
      <w:pPr>
        <w:snapToGrid w:val="0"/>
        <w:spacing w:line="560" w:lineRule="exact"/>
        <w:jc w:val="center"/>
        <w:rPr>
          <w:rFonts w:ascii="方正小标宋简体" w:eastAsia="方正小标宋简体" w:hAnsi="Times New Roman" w:hint="default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人员公开招聘第一批拟聘人员基本情况</w:t>
      </w:r>
    </w:p>
    <w:p w:rsidR="001C2121" w:rsidRDefault="001C2121">
      <w:pPr>
        <w:spacing w:line="560" w:lineRule="exact"/>
        <w:rPr>
          <w:rFonts w:ascii="Times New Roman" w:eastAsia="仿宋_GB2312" w:hAnsi="Times New Roman" w:hint="default"/>
          <w:sz w:val="32"/>
          <w:szCs w:val="32"/>
        </w:rPr>
      </w:pP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41"/>
        <w:gridCol w:w="3490"/>
        <w:gridCol w:w="3098"/>
      </w:tblGrid>
      <w:tr w:rsidR="001C2121">
        <w:trPr>
          <w:trHeight w:val="97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1C2121" w:rsidRDefault="00544F12">
            <w:pPr>
              <w:widowControl/>
              <w:spacing w:after="225" w:line="480" w:lineRule="exact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  <w:szCs w:val="28"/>
              </w:rPr>
            </w:pPr>
            <w:bookmarkStart w:id="1" w:name="_Hlk90296320"/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1C2121" w:rsidRDefault="00544F12">
            <w:pPr>
              <w:widowControl/>
              <w:spacing w:after="225" w:line="480" w:lineRule="exact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1C2121" w:rsidRDefault="00544F12">
            <w:pPr>
              <w:widowControl/>
              <w:spacing w:after="225" w:line="480" w:lineRule="exact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学历学位及专业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widowControl/>
              <w:snapToGrid w:val="0"/>
              <w:spacing w:line="480" w:lineRule="exact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毕业院校或</w:t>
            </w:r>
          </w:p>
          <w:p w:rsidR="001C2121" w:rsidRDefault="00544F12">
            <w:pPr>
              <w:widowControl/>
              <w:snapToGrid w:val="0"/>
              <w:spacing w:line="480" w:lineRule="exact"/>
              <w:jc w:val="center"/>
              <w:rPr>
                <w:rFonts w:ascii="Times New Roman" w:eastAsia="黑体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原工作单位</w:t>
            </w:r>
          </w:p>
        </w:tc>
      </w:tr>
      <w:bookmarkEnd w:id="1"/>
      <w:tr w:rsidR="001C2121">
        <w:trPr>
          <w:trHeight w:val="75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金方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博士研究生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生物工程专业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上海交通大学</w:t>
            </w:r>
          </w:p>
        </w:tc>
      </w:tr>
      <w:tr w:rsidR="001C2121">
        <w:trPr>
          <w:trHeight w:val="75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bookmarkStart w:id="2" w:name="_Hlk124855291"/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雷佳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生理学专业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浙江大学</w:t>
            </w:r>
          </w:p>
        </w:tc>
      </w:tr>
      <w:tr w:rsidR="001C2121">
        <w:trPr>
          <w:trHeight w:val="75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夏文韬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生物与医药专业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中国药科大学</w:t>
            </w:r>
          </w:p>
        </w:tc>
      </w:tr>
      <w:tr w:rsidR="001C2121">
        <w:trPr>
          <w:trHeight w:val="75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刘蕊一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生物与医药专业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华中农业大学</w:t>
            </w:r>
          </w:p>
        </w:tc>
      </w:tr>
      <w:bookmarkEnd w:id="2"/>
      <w:tr w:rsidR="001C2121">
        <w:trPr>
          <w:trHeight w:val="753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刘蔚晨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生物与医药专业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中国农业大学</w:t>
            </w:r>
          </w:p>
        </w:tc>
      </w:tr>
      <w:tr w:rsidR="001C2121">
        <w:trPr>
          <w:trHeight w:val="952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陈明岩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北京工业大学</w:t>
            </w:r>
          </w:p>
        </w:tc>
      </w:tr>
      <w:tr w:rsidR="001C2121">
        <w:trPr>
          <w:trHeight w:val="97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姬祥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控制工程专业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江苏省药品监督管理局审评中心</w:t>
            </w:r>
          </w:p>
        </w:tc>
      </w:tr>
      <w:tr w:rsidR="001C2121">
        <w:trPr>
          <w:trHeight w:val="98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李青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浙江省医疗器械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审评中心</w:t>
            </w:r>
          </w:p>
        </w:tc>
      </w:tr>
      <w:tr w:rsidR="001C2121">
        <w:trPr>
          <w:trHeight w:val="98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王孝雪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公共卫生专业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兰州大学</w:t>
            </w:r>
          </w:p>
        </w:tc>
      </w:tr>
      <w:tr w:rsidR="001C2121">
        <w:trPr>
          <w:trHeight w:val="111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吕云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博士研究生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医学细胞生物学专业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北京大学</w:t>
            </w:r>
          </w:p>
        </w:tc>
      </w:tr>
      <w:tr w:rsidR="001C2121">
        <w:trPr>
          <w:trHeight w:val="111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lastRenderedPageBreak/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杜倩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流行病与卫生统计学专业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中国人民大学</w:t>
            </w:r>
          </w:p>
        </w:tc>
      </w:tr>
      <w:tr w:rsidR="001C2121">
        <w:trPr>
          <w:trHeight w:val="999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樊阳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卫生毒理学专业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浙江大学</w:t>
            </w:r>
          </w:p>
        </w:tc>
      </w:tr>
      <w:tr w:rsidR="001C2121">
        <w:trPr>
          <w:trHeight w:val="984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技术审评</w:t>
            </w:r>
          </w:p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刘珈辰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内科学专业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上海交通大学医学院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附属仁济医院</w:t>
            </w:r>
          </w:p>
        </w:tc>
      </w:tr>
      <w:tr w:rsidR="001C2121">
        <w:trPr>
          <w:trHeight w:val="984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综合业务岗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耿瑛伦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硕士研究生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药学专业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浙江省医疗器械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审评中心</w:t>
            </w:r>
          </w:p>
        </w:tc>
      </w:tr>
      <w:tr w:rsidR="001C2121">
        <w:trPr>
          <w:trHeight w:val="1201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bookmarkStart w:id="3" w:name="_Hlk150774917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行政综合管理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岗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张政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本科学士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软件工程专业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上海浦东软件园汇智</w:t>
            </w:r>
          </w:p>
          <w:p w:rsidR="001C2121" w:rsidRDefault="00544F12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  <w:t>软件发展有限公司</w:t>
            </w:r>
          </w:p>
        </w:tc>
      </w:tr>
      <w:bookmarkEnd w:id="3"/>
      <w:tr w:rsidR="001C2121">
        <w:trPr>
          <w:trHeight w:val="1111"/>
          <w:jc w:val="center"/>
        </w:trPr>
        <w:tc>
          <w:tcPr>
            <w:tcW w:w="10239" w:type="dxa"/>
            <w:gridSpan w:val="4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C2121" w:rsidRDefault="00544F12">
            <w:pPr>
              <w:widowControl/>
              <w:shd w:val="clear" w:color="auto" w:fill="FFFFFF"/>
              <w:spacing w:line="560" w:lineRule="exact"/>
              <w:ind w:firstLineChars="200" w:firstLine="560"/>
              <w:rPr>
                <w:rFonts w:ascii="Times New Roman" w:eastAsia="仿宋_GB2312" w:hAnsi="Times New Roman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因报考人数或面试人数未达到规定比例、考生主动放弃等原因，取消行政综合管理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1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岗、行政综合管理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2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岗、技术审评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3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技术审评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4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岗的招聘计划；技术审评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1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岗核减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招聘计划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、技术审评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2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岗核减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招聘计划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、行政综合管理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4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岗核减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招聘计划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人，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共计核减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招聘计划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人。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因工作安排原因，暂未完成考察，待考察完成后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进行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8"/>
              </w:rPr>
              <w:t>第二批公示。</w:t>
            </w:r>
          </w:p>
        </w:tc>
      </w:tr>
    </w:tbl>
    <w:p w:rsidR="001C2121" w:rsidRDefault="00544F12">
      <w:pPr>
        <w:rPr>
          <w:rFonts w:hint="default"/>
        </w:rPr>
      </w:pPr>
      <w:r>
        <w:rPr>
          <w:rFonts w:hint="default"/>
        </w:rPr>
        <w:br/>
      </w:r>
    </w:p>
    <w:p w:rsidR="001C2121" w:rsidRDefault="001C2121">
      <w:pPr>
        <w:rPr>
          <w:rFonts w:hint="default"/>
        </w:rPr>
      </w:pPr>
    </w:p>
    <w:sectPr w:rsidR="001C2121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WIyN2YyZTFiODc3NjYxYzVhYmQ5ZDEzY2Y0NGEifQ=="/>
  </w:docVars>
  <w:rsids>
    <w:rsidRoot w:val="00172A27"/>
    <w:rsid w:val="000C4487"/>
    <w:rsid w:val="00172A27"/>
    <w:rsid w:val="001B219B"/>
    <w:rsid w:val="001C2121"/>
    <w:rsid w:val="002B44DE"/>
    <w:rsid w:val="00362270"/>
    <w:rsid w:val="003B12C5"/>
    <w:rsid w:val="004B430A"/>
    <w:rsid w:val="00544F12"/>
    <w:rsid w:val="005A39DB"/>
    <w:rsid w:val="005B634E"/>
    <w:rsid w:val="006D0C22"/>
    <w:rsid w:val="007076C4"/>
    <w:rsid w:val="007C1A9C"/>
    <w:rsid w:val="00802E0F"/>
    <w:rsid w:val="008F7232"/>
    <w:rsid w:val="00A83977"/>
    <w:rsid w:val="00B3557D"/>
    <w:rsid w:val="00BE4836"/>
    <w:rsid w:val="00C26D6B"/>
    <w:rsid w:val="00C65F26"/>
    <w:rsid w:val="00CC642D"/>
    <w:rsid w:val="00D35BEE"/>
    <w:rsid w:val="00D425EC"/>
    <w:rsid w:val="00DD072D"/>
    <w:rsid w:val="00F42724"/>
    <w:rsid w:val="00F84816"/>
    <w:rsid w:val="00FE5912"/>
    <w:rsid w:val="06610F53"/>
    <w:rsid w:val="198F1879"/>
    <w:rsid w:val="1C190DA2"/>
    <w:rsid w:val="229D6AF1"/>
    <w:rsid w:val="2FCC685F"/>
    <w:rsid w:val="30B139AA"/>
    <w:rsid w:val="352D221A"/>
    <w:rsid w:val="3D421C50"/>
    <w:rsid w:val="46392D5F"/>
    <w:rsid w:val="469F35E5"/>
    <w:rsid w:val="4C7C39CA"/>
    <w:rsid w:val="4CE2315E"/>
    <w:rsid w:val="4D6079B7"/>
    <w:rsid w:val="4E091525"/>
    <w:rsid w:val="503628D0"/>
    <w:rsid w:val="58947DA1"/>
    <w:rsid w:val="62F5557B"/>
    <w:rsid w:val="6B415B82"/>
    <w:rsid w:val="6F9032E2"/>
    <w:rsid w:val="73AB7658"/>
    <w:rsid w:val="752A2AD0"/>
    <w:rsid w:val="7AE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79EC4C-5B5A-42C5-B58E-B0B335B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rFonts w:ascii="等线" w:eastAsia="等线" w:hAnsi="等线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黄涛</dc:creator>
  <cp:lastModifiedBy>pc</cp:lastModifiedBy>
  <cp:revision>2</cp:revision>
  <dcterms:created xsi:type="dcterms:W3CDTF">2023-11-15T08:28:00Z</dcterms:created>
  <dcterms:modified xsi:type="dcterms:W3CDTF">2023-11-15T08:28:00Z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13537F25562D4A7BB6A5ACD2CE6E8740_13</vt:lpwstr>
  </property>
</Properties>
</file>